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153"/>
        </w:tabs>
        <w:snapToGrid w:val="0"/>
        <w:spacing w:beforeLines="50"/>
        <w:jc w:val="center"/>
        <w:rPr>
          <w:rFonts w:ascii="黑体" w:hAnsi="黑体" w:eastAsia="黑体" w:cs="黑体"/>
          <w:bCs/>
          <w:color w:val="000000"/>
          <w:sz w:val="48"/>
          <w:szCs w:val="48"/>
        </w:rPr>
      </w:pPr>
      <w:r>
        <w:rPr>
          <w:rFonts w:ascii="黑体" w:hAnsi="黑体" w:eastAsia="黑体" w:cs="黑体"/>
          <w:bCs/>
          <w:color w:val="000000"/>
          <w:sz w:val="48"/>
          <w:szCs w:val="4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-88265</wp:posOffset>
            </wp:positionH>
            <wp:positionV relativeFrom="margin">
              <wp:posOffset>212090</wp:posOffset>
            </wp:positionV>
            <wp:extent cx="1261110" cy="791845"/>
            <wp:effectExtent l="19050" t="0" r="0" b="0"/>
            <wp:wrapSquare wrapText="bothSides"/>
            <wp:docPr id="3" name="图片 6" descr="ChinaSkill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 descr="ChinaSkills_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61110" cy="791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tabs>
          <w:tab w:val="center" w:pos="4153"/>
        </w:tabs>
        <w:snapToGrid w:val="0"/>
        <w:spacing w:beforeLines="50"/>
        <w:jc w:val="center"/>
        <w:rPr>
          <w:rFonts w:ascii="黑体" w:hAnsi="黑体" w:eastAsia="黑体" w:cs="黑体"/>
          <w:bCs/>
          <w:color w:val="000000"/>
          <w:sz w:val="48"/>
          <w:szCs w:val="48"/>
        </w:rPr>
      </w:pPr>
    </w:p>
    <w:p>
      <w:pPr>
        <w:tabs>
          <w:tab w:val="center" w:pos="4153"/>
        </w:tabs>
        <w:snapToGrid w:val="0"/>
        <w:spacing w:beforeLines="50"/>
        <w:jc w:val="center"/>
        <w:rPr>
          <w:rFonts w:ascii="黑体" w:hAnsi="黑体" w:eastAsia="黑体" w:cs="黑体"/>
          <w:bCs/>
          <w:color w:val="000000"/>
          <w:sz w:val="48"/>
          <w:szCs w:val="48"/>
        </w:rPr>
      </w:pPr>
    </w:p>
    <w:p>
      <w:pPr>
        <w:tabs>
          <w:tab w:val="center" w:pos="4153"/>
        </w:tabs>
        <w:snapToGrid w:val="0"/>
        <w:spacing w:beforeLines="50"/>
        <w:jc w:val="center"/>
        <w:rPr>
          <w:rFonts w:ascii="黑体" w:hAnsi="黑体" w:eastAsia="黑体" w:cs="黑体"/>
          <w:bCs/>
          <w:color w:val="000000"/>
          <w:sz w:val="48"/>
          <w:szCs w:val="48"/>
        </w:rPr>
      </w:pPr>
      <w:r>
        <w:rPr>
          <w:rFonts w:ascii="黑体" w:hAnsi="黑体" w:eastAsia="黑体" w:cs="黑体"/>
          <w:bCs/>
          <w:color w:val="000000"/>
          <w:sz w:val="48"/>
          <w:szCs w:val="48"/>
        </w:rPr>
        <w:t>20</w:t>
      </w:r>
      <w:r>
        <w:rPr>
          <w:rFonts w:hint="eastAsia" w:ascii="黑体" w:hAnsi="黑体" w:eastAsia="黑体" w:cs="黑体"/>
          <w:bCs/>
          <w:color w:val="000000"/>
          <w:sz w:val="48"/>
          <w:szCs w:val="48"/>
        </w:rPr>
        <w:t>2</w:t>
      </w:r>
      <w:r>
        <w:rPr>
          <w:rFonts w:hint="eastAsia" w:ascii="黑体" w:hAnsi="黑体" w:eastAsia="黑体" w:cs="黑体"/>
          <w:bCs/>
          <w:strike w:val="0"/>
          <w:dstrike w:val="0"/>
          <w:color w:val="auto"/>
          <w:sz w:val="48"/>
          <w:szCs w:val="48"/>
          <w:highlight w:val="none"/>
          <w:lang w:val="en-US" w:eastAsia="zh-CN"/>
        </w:rPr>
        <w:t>2</w:t>
      </w:r>
      <w:r>
        <w:rPr>
          <w:rFonts w:hint="eastAsia" w:ascii="黑体" w:hAnsi="黑体" w:eastAsia="黑体" w:cs="黑体"/>
          <w:bCs/>
          <w:color w:val="000000"/>
          <w:sz w:val="48"/>
          <w:szCs w:val="48"/>
        </w:rPr>
        <w:t>年全国职业院校技能大赛</w:t>
      </w:r>
    </w:p>
    <w:p>
      <w:pPr>
        <w:snapToGrid w:val="0"/>
        <w:spacing w:beforeLines="50"/>
        <w:jc w:val="center"/>
        <w:rPr>
          <w:rFonts w:ascii="黑体" w:hAnsi="黑体" w:eastAsia="黑体" w:cs="黑体"/>
          <w:bCs/>
          <w:color w:val="000000"/>
          <w:sz w:val="48"/>
          <w:szCs w:val="48"/>
        </w:rPr>
      </w:pPr>
      <w:r>
        <w:rPr>
          <w:rFonts w:hint="eastAsia" w:ascii="黑体" w:hAnsi="黑体" w:eastAsia="黑体" w:cs="黑体"/>
          <w:bCs/>
          <w:color w:val="000000"/>
          <w:sz w:val="48"/>
          <w:szCs w:val="48"/>
        </w:rPr>
        <w:t>中职组</w:t>
      </w:r>
    </w:p>
    <w:p>
      <w:pPr>
        <w:snapToGrid w:val="0"/>
        <w:spacing w:beforeLines="50"/>
        <w:jc w:val="center"/>
        <w:rPr>
          <w:rFonts w:ascii="黑体" w:hAnsi="黑体" w:eastAsia="黑体"/>
          <w:bCs/>
          <w:color w:val="000000"/>
          <w:sz w:val="48"/>
          <w:szCs w:val="48"/>
        </w:rPr>
      </w:pPr>
      <w:r>
        <w:rPr>
          <w:rFonts w:hint="eastAsia" w:ascii="黑体" w:hAnsi="黑体" w:eastAsia="黑体" w:cs="黑体"/>
          <w:bCs/>
          <w:color w:val="000000"/>
          <w:sz w:val="48"/>
          <w:szCs w:val="48"/>
        </w:rPr>
        <w:t>液压与气动系统装调与维护赛项</w:t>
      </w:r>
    </w:p>
    <w:p>
      <w:pPr>
        <w:snapToGrid w:val="0"/>
        <w:spacing w:beforeLines="50"/>
        <w:ind w:firstLine="166" w:firstLineChars="23"/>
        <w:jc w:val="center"/>
        <w:rPr>
          <w:rFonts w:ascii="黑体" w:hAnsi="黑体" w:eastAsia="黑体" w:cs="黑体"/>
          <w:b/>
          <w:bCs/>
          <w:color w:val="000000"/>
          <w:sz w:val="72"/>
          <w:szCs w:val="72"/>
        </w:rPr>
      </w:pPr>
    </w:p>
    <w:p>
      <w:pPr>
        <w:snapToGrid w:val="0"/>
        <w:spacing w:beforeLines="50"/>
        <w:ind w:firstLine="166" w:firstLineChars="23"/>
        <w:jc w:val="center"/>
        <w:rPr>
          <w:rFonts w:ascii="黑体" w:hAnsi="黑体" w:eastAsia="黑体"/>
          <w:b/>
          <w:bCs/>
          <w:color w:val="000000"/>
          <w:sz w:val="72"/>
          <w:szCs w:val="72"/>
        </w:rPr>
      </w:pPr>
      <w:r>
        <w:rPr>
          <w:rFonts w:hint="eastAsia" w:ascii="黑体" w:hAnsi="黑体" w:eastAsia="黑体" w:cs="黑体"/>
          <w:b/>
          <w:bCs/>
          <w:color w:val="000000"/>
          <w:sz w:val="72"/>
          <w:szCs w:val="72"/>
        </w:rPr>
        <w:t>任</w:t>
      </w:r>
    </w:p>
    <w:p>
      <w:pPr>
        <w:snapToGrid w:val="0"/>
        <w:spacing w:beforeLines="50"/>
        <w:ind w:firstLine="166" w:firstLineChars="23"/>
        <w:jc w:val="center"/>
        <w:rPr>
          <w:rFonts w:ascii="黑体" w:hAnsi="黑体" w:eastAsia="黑体"/>
          <w:b/>
          <w:bCs/>
          <w:color w:val="000000"/>
          <w:sz w:val="72"/>
          <w:szCs w:val="72"/>
        </w:rPr>
      </w:pPr>
      <w:r>
        <w:rPr>
          <w:rFonts w:hint="eastAsia" w:ascii="黑体" w:hAnsi="黑体" w:eastAsia="黑体" w:cs="黑体"/>
          <w:b/>
          <w:bCs/>
          <w:color w:val="000000"/>
          <w:sz w:val="72"/>
          <w:szCs w:val="72"/>
        </w:rPr>
        <w:t>务</w:t>
      </w:r>
    </w:p>
    <w:p>
      <w:pPr>
        <w:snapToGrid w:val="0"/>
        <w:spacing w:beforeLines="50"/>
        <w:ind w:firstLine="166" w:firstLineChars="23"/>
        <w:jc w:val="center"/>
        <w:rPr>
          <w:rFonts w:ascii="黑体" w:hAnsi="黑体" w:eastAsia="黑体" w:cs="黑体"/>
          <w:b/>
          <w:bCs/>
          <w:color w:val="000000"/>
          <w:sz w:val="72"/>
          <w:szCs w:val="72"/>
        </w:rPr>
      </w:pPr>
      <w:r>
        <w:rPr>
          <w:rFonts w:hint="eastAsia" w:ascii="黑体" w:hAnsi="黑体" w:eastAsia="黑体" w:cs="黑体"/>
          <w:b/>
          <w:bCs/>
          <w:color w:val="000000"/>
          <w:sz w:val="72"/>
          <w:szCs w:val="72"/>
        </w:rPr>
        <w:t>书</w:t>
      </w:r>
    </w:p>
    <w:p>
      <w:pPr>
        <w:snapToGrid w:val="0"/>
        <w:spacing w:beforeLines="50"/>
        <w:ind w:firstLine="120" w:firstLineChars="23"/>
        <w:jc w:val="center"/>
        <w:rPr>
          <w:rFonts w:ascii="黑体" w:hAnsi="黑体" w:eastAsia="黑体" w:cs="黑体"/>
          <w:b/>
          <w:bCs/>
          <w:color w:val="000000"/>
          <w:sz w:val="52"/>
          <w:szCs w:val="52"/>
        </w:rPr>
      </w:pPr>
    </w:p>
    <w:p>
      <w:pPr>
        <w:snapToGrid w:val="0"/>
        <w:spacing w:beforeLines="50"/>
        <w:ind w:firstLine="120" w:firstLineChars="23"/>
        <w:jc w:val="center"/>
        <w:rPr>
          <w:rFonts w:ascii="黑体" w:hAnsi="黑体" w:eastAsia="黑体" w:cs="黑体"/>
          <w:b/>
          <w:bCs/>
          <w:color w:val="000000"/>
          <w:sz w:val="52"/>
          <w:szCs w:val="52"/>
        </w:rPr>
      </w:pPr>
    </w:p>
    <w:p>
      <w:pPr>
        <w:snapToGrid w:val="0"/>
        <w:spacing w:beforeLines="50"/>
        <w:ind w:firstLine="120" w:firstLineChars="23"/>
        <w:jc w:val="center"/>
        <w:rPr>
          <w:rFonts w:ascii="黑体" w:hAnsi="黑体" w:eastAsia="黑体" w:cs="黑体"/>
          <w:b/>
          <w:bCs/>
          <w:color w:val="000000"/>
          <w:sz w:val="52"/>
          <w:szCs w:val="52"/>
        </w:rPr>
      </w:pPr>
      <w:r>
        <w:rPr>
          <w:rFonts w:hint="eastAsia" w:ascii="黑体" w:hAnsi="黑体" w:eastAsia="黑体" w:cs="黑体"/>
          <w:b/>
          <w:bCs/>
          <w:color w:val="000000"/>
          <w:sz w:val="52"/>
          <w:szCs w:val="52"/>
        </w:rPr>
        <w:t>(样题-</w:t>
      </w:r>
      <w:r>
        <w:rPr>
          <w:rFonts w:ascii="Times New Roman" w:hAnsi="Times New Roman" w:eastAsia="黑体"/>
          <w:b/>
          <w:bCs/>
          <w:color w:val="000000"/>
          <w:sz w:val="52"/>
          <w:szCs w:val="52"/>
        </w:rPr>
        <w:t>A</w:t>
      </w:r>
      <w:r>
        <w:rPr>
          <w:rFonts w:hint="eastAsia" w:ascii="黑体" w:hAnsi="黑体" w:eastAsia="黑体" w:cs="黑体"/>
          <w:b/>
          <w:bCs/>
          <w:color w:val="000000"/>
          <w:sz w:val="52"/>
          <w:szCs w:val="52"/>
        </w:rPr>
        <w:t>卷 模块2)</w:t>
      </w:r>
    </w:p>
    <w:p>
      <w:pPr>
        <w:snapToGrid w:val="0"/>
        <w:spacing w:beforeLines="50"/>
        <w:ind w:firstLine="120" w:firstLineChars="23"/>
        <w:jc w:val="center"/>
        <w:rPr>
          <w:rFonts w:ascii="黑体" w:hAnsi="黑体" w:eastAsia="黑体" w:cs="黑体"/>
          <w:b/>
          <w:bCs/>
          <w:color w:val="000000"/>
          <w:sz w:val="52"/>
          <w:szCs w:val="52"/>
        </w:rPr>
      </w:pPr>
    </w:p>
    <w:p>
      <w:pPr>
        <w:tabs>
          <w:tab w:val="left" w:pos="8491"/>
        </w:tabs>
        <w:snapToGrid w:val="0"/>
        <w:spacing w:beforeLines="50"/>
        <w:ind w:firstLine="120" w:firstLineChars="23"/>
        <w:jc w:val="left"/>
        <w:rPr>
          <w:rFonts w:ascii="黑体" w:hAnsi="黑体" w:eastAsia="黑体" w:cs="黑体"/>
          <w:b/>
          <w:bCs/>
          <w:color w:val="000000"/>
          <w:sz w:val="52"/>
          <w:szCs w:val="52"/>
        </w:rPr>
      </w:pPr>
      <w:r>
        <w:rPr>
          <w:rFonts w:hint="eastAsia" w:ascii="黑体" w:hAnsi="黑体" w:eastAsia="黑体" w:cs="黑体"/>
          <w:b/>
          <w:bCs/>
          <w:color w:val="000000"/>
          <w:sz w:val="52"/>
          <w:szCs w:val="52"/>
        </w:rPr>
        <w:tab/>
      </w:r>
    </w:p>
    <w:p>
      <w:pPr>
        <w:spacing w:line="360" w:lineRule="auto"/>
        <w:ind w:firstLine="230" w:firstLineChars="49"/>
        <w:jc w:val="center"/>
        <w:rPr>
          <w:rFonts w:ascii="仿宋_GB2312" w:eastAsia="黑体"/>
          <w:w w:val="90"/>
          <w:sz w:val="44"/>
          <w:szCs w:val="44"/>
        </w:rPr>
      </w:pPr>
      <w:r>
        <w:rPr>
          <w:rFonts w:hint="eastAsia" w:ascii="黑体" w:eastAsia="黑体" w:cs="黑体"/>
          <w:b/>
          <w:bCs/>
          <w:w w:val="90"/>
          <w:sz w:val="52"/>
          <w:szCs w:val="52"/>
        </w:rPr>
        <w:t>中国·北京</w:t>
      </w:r>
    </w:p>
    <w:p>
      <w:pPr>
        <w:pBdr>
          <w:bottom w:val="single" w:color="auto" w:sz="6" w:space="0"/>
        </w:pBdr>
        <w:tabs>
          <w:tab w:val="center" w:pos="4153"/>
          <w:tab w:val="right" w:pos="8306"/>
        </w:tabs>
        <w:snapToGrid w:val="0"/>
        <w:ind w:firstLine="240" w:firstLineChars="100"/>
        <w:rPr>
          <w:rFonts w:ascii="华文中宋" w:hAnsi="华文中宋" w:eastAsia="华文中宋"/>
          <w:color w:val="000000"/>
          <w:sz w:val="24"/>
        </w:rPr>
      </w:pPr>
    </w:p>
    <w:p>
      <w:pPr>
        <w:pBdr>
          <w:bottom w:val="single" w:color="auto" w:sz="6" w:space="0"/>
        </w:pBdr>
        <w:tabs>
          <w:tab w:val="center" w:pos="4153"/>
          <w:tab w:val="right" w:pos="8306"/>
        </w:tabs>
        <w:snapToGrid w:val="0"/>
        <w:ind w:firstLine="240" w:firstLineChars="100"/>
        <w:rPr>
          <w:rFonts w:ascii="华文中宋" w:hAnsi="华文中宋" w:eastAsia="华文中宋"/>
          <w:color w:val="000000"/>
          <w:sz w:val="24"/>
          <w:u w:val="single"/>
        </w:rPr>
      </w:pPr>
      <w:r>
        <w:rPr>
          <w:rFonts w:hint="eastAsia" w:ascii="华文中宋" w:hAnsi="华文中宋" w:eastAsia="华文中宋"/>
          <w:color w:val="000000"/>
          <w:sz w:val="24"/>
        </w:rPr>
        <w:t xml:space="preserve">场次：        </w:t>
      </w:r>
      <w:r>
        <w:rPr>
          <w:rFonts w:hint="eastAsia" w:ascii="华文中宋" w:hAnsi="华文中宋" w:eastAsia="华文中宋"/>
          <w:color w:val="000000"/>
          <w:sz w:val="24"/>
          <w:lang w:val="en-US" w:eastAsia="zh-CN"/>
        </w:rPr>
        <w:t xml:space="preserve">         </w:t>
      </w:r>
      <w:r>
        <w:rPr>
          <w:rFonts w:hint="eastAsia" w:ascii="华文中宋" w:hAnsi="华文中宋" w:eastAsia="华文中宋"/>
          <w:color w:val="000000"/>
          <w:sz w:val="24"/>
        </w:rPr>
        <w:t xml:space="preserve">    赛位号：     </w:t>
      </w:r>
      <w:r>
        <w:rPr>
          <w:rFonts w:hint="eastAsia" w:ascii="华文中宋" w:hAnsi="华文中宋" w:eastAsia="华文中宋"/>
          <w:color w:val="000000"/>
          <w:sz w:val="24"/>
          <w:lang w:val="en-US" w:eastAsia="zh-CN"/>
        </w:rPr>
        <w:t xml:space="preserve">        </w:t>
      </w:r>
      <w:r>
        <w:rPr>
          <w:rFonts w:hint="eastAsia" w:ascii="华文中宋" w:hAnsi="华文中宋" w:eastAsia="华文中宋"/>
          <w:color w:val="000000"/>
          <w:sz w:val="24"/>
        </w:rPr>
        <w:t xml:space="preserve">    开始时间：       </w:t>
      </w:r>
      <w:r>
        <w:rPr>
          <w:rFonts w:hint="eastAsia" w:ascii="华文中宋" w:hAnsi="华文中宋" w:eastAsia="华文中宋"/>
          <w:color w:val="000000"/>
          <w:sz w:val="24"/>
          <w:lang w:val="en-US" w:eastAsia="zh-CN"/>
        </w:rPr>
        <w:t xml:space="preserve">      </w:t>
      </w:r>
      <w:r>
        <w:rPr>
          <w:rFonts w:hint="eastAsia" w:ascii="华文中宋" w:hAnsi="华文中宋" w:eastAsia="华文中宋"/>
          <w:color w:val="000000"/>
          <w:sz w:val="24"/>
        </w:rPr>
        <w:t xml:space="preserve">   结束时间：</w:t>
      </w:r>
    </w:p>
    <w:p>
      <w:pPr>
        <w:spacing w:line="560" w:lineRule="exact"/>
        <w:rPr>
          <w:rFonts w:ascii="Times New Roman" w:hAnsi="Times New Roman" w:eastAsia="仿宋_GB2312"/>
          <w:b/>
          <w:color w:val="000000"/>
          <w:sz w:val="24"/>
        </w:rPr>
      </w:pPr>
      <w:r>
        <w:rPr>
          <w:rFonts w:ascii="Times New Roman" w:hAnsi="Times New Roman" w:eastAsia="仿宋_GB2312"/>
          <w:b/>
          <w:color w:val="000000"/>
          <w:sz w:val="24"/>
        </w:rPr>
        <w:t>参赛选手须知</w:t>
      </w:r>
    </w:p>
    <w:p>
      <w:pPr>
        <w:spacing w:line="56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1.</w:t>
      </w:r>
      <w:r>
        <w:rPr>
          <w:rFonts w:hint="eastAsia" w:ascii="Times New Roman" w:hAnsi="Times New Roman" w:eastAsia="仿宋_GB2312"/>
          <w:color w:val="000000"/>
          <w:sz w:val="24"/>
        </w:rPr>
        <w:t>本模块</w:t>
      </w:r>
      <w:r>
        <w:rPr>
          <w:rFonts w:ascii="Times New Roman" w:hAnsi="Times New Roman" w:eastAsia="仿宋_GB2312"/>
          <w:color w:val="000000"/>
          <w:sz w:val="24"/>
        </w:rPr>
        <w:t>任务书共</w:t>
      </w:r>
      <w:r>
        <w:rPr>
          <w:rFonts w:hint="eastAsia" w:ascii="Times New Roman" w:hAnsi="Times New Roman" w:eastAsia="仿宋_GB2312"/>
          <w:b/>
          <w:bCs/>
          <w:color w:val="000000"/>
          <w:sz w:val="24"/>
          <w:u w:val="single"/>
        </w:rPr>
        <w:t>8</w:t>
      </w:r>
      <w:r>
        <w:rPr>
          <w:rFonts w:ascii="Times New Roman" w:hAnsi="Times New Roman" w:eastAsia="仿宋_GB2312"/>
          <w:color w:val="000000"/>
          <w:sz w:val="24"/>
        </w:rPr>
        <w:t>页</w:t>
      </w:r>
      <w:r>
        <w:rPr>
          <w:rFonts w:hint="eastAsia" w:ascii="Times New Roman" w:hAnsi="Times New Roman" w:eastAsia="仿宋_GB2312"/>
          <w:color w:val="000000"/>
          <w:sz w:val="24"/>
        </w:rPr>
        <w:t>，</w:t>
      </w:r>
      <w:r>
        <w:rPr>
          <w:rFonts w:ascii="Times New Roman" w:hAnsi="Times New Roman" w:eastAsia="仿宋_GB2312"/>
          <w:color w:val="000000"/>
          <w:sz w:val="24"/>
        </w:rPr>
        <w:t>如出现任务书缺页、字迹不清等问题，请及时向裁判举手示意，并进行任务书的更换。</w:t>
      </w:r>
    </w:p>
    <w:p>
      <w:pPr>
        <w:spacing w:line="56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2.各参赛队应在</w:t>
      </w:r>
      <w:r>
        <w:rPr>
          <w:rFonts w:hint="eastAsia" w:ascii="Times New Roman" w:hAnsi="Times New Roman" w:eastAsia="仿宋_GB2312"/>
          <w:b/>
          <w:strike w:val="0"/>
          <w:dstrike w:val="0"/>
          <w:color w:val="000000"/>
          <w:sz w:val="24"/>
          <w:highlight w:val="none"/>
          <w:u w:val="single"/>
          <w:lang w:val="en-US" w:eastAsia="zh-CN"/>
        </w:rPr>
        <w:t>1.5</w:t>
      </w:r>
      <w:r>
        <w:rPr>
          <w:rFonts w:ascii="Times New Roman" w:hAnsi="Times New Roman" w:eastAsia="仿宋_GB2312"/>
          <w:b/>
          <w:strike w:val="0"/>
          <w:dstrike w:val="0"/>
          <w:color w:val="000000"/>
          <w:sz w:val="24"/>
          <w:highlight w:val="none"/>
          <w:u w:val="single"/>
        </w:rPr>
        <w:t>小时</w:t>
      </w:r>
      <w:r>
        <w:rPr>
          <w:rFonts w:ascii="Times New Roman" w:hAnsi="Times New Roman" w:eastAsia="仿宋_GB2312"/>
          <w:strike w:val="0"/>
          <w:color w:val="000000"/>
          <w:sz w:val="24"/>
          <w:highlight w:val="none"/>
        </w:rPr>
        <w:t>内</w:t>
      </w:r>
      <w:r>
        <w:rPr>
          <w:rFonts w:ascii="Times New Roman" w:hAnsi="Times New Roman" w:eastAsia="仿宋_GB2312"/>
          <w:color w:val="000000"/>
          <w:sz w:val="24"/>
        </w:rPr>
        <w:t>完成任务书规定内容，比赛时间到，比赛结束，选手按操作规范，整理好工作现场离开比赛场地，不得延误。</w:t>
      </w:r>
    </w:p>
    <w:p>
      <w:pPr>
        <w:spacing w:line="56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3.比赛结束，选手应及时上交任务书，不得将其擅自带离比赛场地，否则按弃权处理。</w:t>
      </w:r>
    </w:p>
    <w:p>
      <w:pPr>
        <w:spacing w:line="56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4.选手提交的试卷用赛位号标识，“</w:t>
      </w:r>
      <w:r>
        <w:rPr>
          <w:rFonts w:ascii="Times New Roman" w:hAnsi="Times New Roman" w:eastAsia="仿宋_GB2312"/>
          <w:b/>
          <w:color w:val="000000"/>
          <w:sz w:val="24"/>
        </w:rPr>
        <w:t>选手确认</w:t>
      </w:r>
      <w:r>
        <w:rPr>
          <w:rFonts w:ascii="Times New Roman" w:hAnsi="Times New Roman" w:eastAsia="仿宋_GB2312"/>
          <w:color w:val="000000"/>
          <w:sz w:val="24"/>
        </w:rPr>
        <w:t>”部分填写所在的“</w:t>
      </w:r>
      <w:r>
        <w:rPr>
          <w:rFonts w:ascii="Times New Roman" w:hAnsi="Times New Roman" w:eastAsia="仿宋_GB2312"/>
          <w:b/>
          <w:color w:val="000000"/>
          <w:sz w:val="24"/>
        </w:rPr>
        <w:t>赛位号</w:t>
      </w:r>
      <w:r>
        <w:rPr>
          <w:rFonts w:ascii="Times New Roman" w:hAnsi="Times New Roman" w:eastAsia="仿宋_GB2312"/>
          <w:color w:val="000000"/>
          <w:sz w:val="24"/>
        </w:rPr>
        <w:t>”，不得写上姓名或与身份有关的信息，否则视成绩无效。</w:t>
      </w:r>
    </w:p>
    <w:p>
      <w:pPr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br w:type="page"/>
      </w:r>
    </w:p>
    <w:p>
      <w:pPr>
        <w:spacing w:beforeLines="100" w:afterLines="100" w:line="500" w:lineRule="exact"/>
        <w:ind w:firstLine="562" w:firstLineChars="200"/>
        <w:jc w:val="center"/>
        <w:rPr>
          <w:rFonts w:ascii="黑体" w:hAnsi="黑体" w:eastAsia="黑体"/>
          <w:b/>
          <w:color w:val="000000"/>
          <w:sz w:val="28"/>
          <w:szCs w:val="28"/>
        </w:rPr>
      </w:pPr>
      <w:r>
        <w:rPr>
          <w:rFonts w:ascii="黑体" w:hAnsi="黑体" w:eastAsia="黑体"/>
          <w:b/>
          <w:color w:val="000000"/>
          <w:sz w:val="28"/>
          <w:szCs w:val="28"/>
        </w:rPr>
        <w:t>任务</w:t>
      </w:r>
      <w:r>
        <w:rPr>
          <w:rFonts w:hint="eastAsia" w:ascii="黑体" w:hAnsi="黑体" w:eastAsia="黑体"/>
          <w:b/>
          <w:color w:val="000000"/>
          <w:sz w:val="28"/>
          <w:szCs w:val="28"/>
        </w:rPr>
        <w:t>六</w:t>
      </w:r>
      <w:r>
        <w:rPr>
          <w:rFonts w:ascii="黑体" w:hAnsi="黑体" w:eastAsia="黑体"/>
          <w:b/>
          <w:color w:val="000000"/>
          <w:sz w:val="28"/>
          <w:szCs w:val="28"/>
        </w:rPr>
        <w:t>、</w:t>
      </w:r>
      <w:r>
        <w:rPr>
          <w:rFonts w:hint="eastAsia" w:ascii="黑体" w:hAnsi="黑体" w:eastAsia="黑体"/>
          <w:b/>
          <w:color w:val="000000"/>
          <w:sz w:val="28"/>
          <w:szCs w:val="28"/>
        </w:rPr>
        <w:t>液压与气动系统回路设计或优化、典型液压回路分析</w:t>
      </w:r>
      <w:r>
        <w:rPr>
          <w:rFonts w:ascii="黑体" w:hAnsi="黑体" w:eastAsia="黑体"/>
          <w:b/>
          <w:color w:val="000000"/>
          <w:sz w:val="28"/>
          <w:szCs w:val="28"/>
        </w:rPr>
        <w:t>（</w:t>
      </w:r>
      <w:r>
        <w:rPr>
          <w:rFonts w:hint="eastAsia" w:ascii="黑体" w:hAnsi="黑体" w:eastAsia="黑体"/>
          <w:b/>
          <w:color w:val="000000"/>
          <w:sz w:val="28"/>
          <w:szCs w:val="28"/>
        </w:rPr>
        <w:t>15</w:t>
      </w:r>
      <w:r>
        <w:rPr>
          <w:rFonts w:ascii="黑体" w:hAnsi="黑体" w:eastAsia="黑体"/>
          <w:b/>
          <w:color w:val="000000"/>
          <w:sz w:val="28"/>
          <w:szCs w:val="28"/>
        </w:rPr>
        <w:t>分）</w:t>
      </w:r>
    </w:p>
    <w:p>
      <w:pPr>
        <w:spacing w:beforeLines="50" w:afterLines="50" w:line="440" w:lineRule="exact"/>
        <w:ind w:firstLine="482" w:firstLineChars="200"/>
        <w:jc w:val="left"/>
        <w:rPr>
          <w:rFonts w:ascii="Times New Roman" w:hAnsi="Times New Roman" w:eastAsia="仿宋_GB2312"/>
          <w:b/>
          <w:color w:val="000000"/>
          <w:sz w:val="24"/>
        </w:rPr>
      </w:pPr>
      <w:r>
        <w:rPr>
          <w:rFonts w:ascii="Times New Roman" w:hAnsi="Times New Roman" w:eastAsia="仿宋_GB2312"/>
          <w:b/>
          <w:color w:val="000000"/>
          <w:sz w:val="24"/>
        </w:rPr>
        <w:t>任务要求1：液压系统油路分析</w:t>
      </w:r>
    </w:p>
    <w:p>
      <w:pPr>
        <w:spacing w:line="44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人造板是目前家具、装饰等行业广泛使用的材料，是当今不可替代的产品之一。其中，人造板贴面是其工序之一，就是把人造板在高温高压下，压制一定时间，以完成人造板表面花纹的固化。如图5,为某厂人造板贴面使用液压机液压回路图，其典型工作过程是：压机提升---进料（图中没有表示）---快降---慢降---加压----保压---泄压---提升。其基本原理是阀F1的电磁线圈10YV1通电，液控阀打开，电磁线圈10YV9，10YV8通电，压机开始下落，当碰到行程开关SQ2时，快降电磁线圈10YV9断电，开始慢降，当接触到SQ3时，10YV3通电，主缸开始加压，此时10YV2通电，保证了工艺要求的压力上升曲线，当压力达到电控压力表10SP2设定的上限压力时，进入保压阶段，保压时间到了之后，10YV7通电，开始了工艺所要求的小卸压，接着10YV6通电，预充阀（液控单向阀）打开，实现全部卸荷。</w:t>
      </w:r>
    </w:p>
    <w:p>
      <w:pPr>
        <w:spacing w:before="62" w:after="62"/>
        <w:jc w:val="center"/>
        <w:rPr>
          <w:rFonts w:ascii="Times New Roman" w:hAnsi="Times New Roman" w:eastAsia="仿宋_GB2312"/>
          <w:color w:val="000000"/>
          <w:szCs w:val="21"/>
        </w:rPr>
      </w:pPr>
      <w:r>
        <w:rPr>
          <w:rFonts w:ascii="Times New Roman" w:hAnsi="Times New Roman"/>
          <w:color w:val="FF0000"/>
        </w:rPr>
        <w:drawing>
          <wp:inline distT="0" distB="0" distL="0" distR="0">
            <wp:extent cx="6115050" cy="4953000"/>
            <wp:effectExtent l="1905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495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仿宋_GB2312"/>
          <w:color w:val="000000"/>
          <w:szCs w:val="21"/>
        </w:rPr>
        <w:t xml:space="preserve">图5 液压机液压原理图    </w:t>
      </w:r>
    </w:p>
    <w:p>
      <w:pPr>
        <w:spacing w:line="44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</w:p>
    <w:p>
      <w:pPr>
        <w:spacing w:line="440" w:lineRule="exact"/>
        <w:ind w:firstLine="480" w:firstLineChars="20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根据以上描述，回答以下问题：</w:t>
      </w:r>
    </w:p>
    <w:p>
      <w:pPr>
        <w:spacing w:line="440" w:lineRule="exact"/>
        <w:ind w:firstLine="482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b/>
          <w:color w:val="000000"/>
          <w:sz w:val="24"/>
        </w:rPr>
        <w:t>问题1：</w:t>
      </w:r>
      <w:r>
        <w:rPr>
          <w:rFonts w:hint="eastAsia" w:ascii="Times New Roman" w:hAnsi="Times New Roman" w:eastAsia="仿宋_GB2312"/>
          <w:color w:val="000000"/>
          <w:sz w:val="24"/>
        </w:rPr>
        <w:t>图中10YV6电磁阀得电时，系统工作在“</w:t>
      </w:r>
      <w:r>
        <w:rPr>
          <w:rFonts w:ascii="Times New Roman" w:hAnsi="Times New Roman" w:eastAsia="仿宋_GB2312"/>
          <w:color w:val="000000"/>
          <w:sz w:val="24"/>
        </w:rPr>
        <w:t>压机提升---快降---慢降---加压----保压---泄压---提升</w:t>
      </w:r>
      <w:r>
        <w:rPr>
          <w:rFonts w:hint="eastAsia" w:ascii="Times New Roman" w:hAnsi="Times New Roman" w:eastAsia="仿宋_GB2312"/>
          <w:color w:val="000000"/>
          <w:sz w:val="24"/>
        </w:rPr>
        <w:t>”的哪些阶段？</w:t>
      </w:r>
    </w:p>
    <w:p>
      <w:pPr>
        <w:spacing w:line="44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color w:val="000000"/>
          <w:sz w:val="24"/>
        </w:rPr>
        <w:t xml:space="preserve">答：       </w:t>
      </w:r>
    </w:p>
    <w:p>
      <w:pPr>
        <w:spacing w:line="440" w:lineRule="exact"/>
        <w:ind w:firstLine="482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b/>
          <w:color w:val="000000"/>
          <w:sz w:val="24"/>
        </w:rPr>
        <w:t>问题2：</w:t>
      </w:r>
      <w:r>
        <w:rPr>
          <w:rFonts w:hint="eastAsia" w:ascii="Times New Roman" w:hAnsi="Times New Roman" w:eastAsia="仿宋_GB2312"/>
          <w:color w:val="000000"/>
          <w:sz w:val="24"/>
        </w:rPr>
        <w:t>当液压机提升到位后，就开始进料，如果此时，液压缸出现非正常缓慢下降故障时，导致无法进料，故障原因可能有哪些？（回答2个即可）</w:t>
      </w:r>
    </w:p>
    <w:p>
      <w:pPr>
        <w:spacing w:line="440" w:lineRule="exact"/>
        <w:ind w:firstLine="480" w:firstLineChars="200"/>
        <w:rPr>
          <w:rFonts w:ascii="Times New Roman" w:hAnsi="Times New Roman" w:eastAsia="仿宋_GB2312"/>
          <w:color w:val="000000"/>
          <w:sz w:val="24"/>
          <w:u w:val="single"/>
        </w:rPr>
      </w:pPr>
      <w:r>
        <w:rPr>
          <w:rFonts w:hint="eastAsia" w:ascii="Times New Roman" w:hAnsi="Times New Roman" w:eastAsia="仿宋_GB2312"/>
          <w:color w:val="000000"/>
          <w:sz w:val="24"/>
        </w:rPr>
        <w:t>答：</w:t>
      </w:r>
    </w:p>
    <w:p>
      <w:pPr>
        <w:spacing w:line="440" w:lineRule="exact"/>
        <w:ind w:firstLine="482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b/>
          <w:color w:val="000000"/>
          <w:sz w:val="24"/>
        </w:rPr>
        <w:t>问题3：</w:t>
      </w:r>
      <w:r>
        <w:rPr>
          <w:rFonts w:hint="eastAsia" w:ascii="Times New Roman" w:hAnsi="Times New Roman" w:eastAsia="仿宋_GB2312"/>
          <w:color w:val="000000"/>
          <w:sz w:val="24"/>
        </w:rPr>
        <w:t>为防止压机下降过程中，出现压力冲击，在图中F8处虚线框内画出合适的液压元件符号。</w:t>
      </w:r>
    </w:p>
    <w:p>
      <w:pPr>
        <w:spacing w:line="440" w:lineRule="exact"/>
        <w:ind w:firstLine="482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b/>
          <w:color w:val="000000"/>
          <w:sz w:val="24"/>
        </w:rPr>
        <w:t>问题4：</w:t>
      </w:r>
      <w:r>
        <w:rPr>
          <w:rFonts w:hint="eastAsia" w:ascii="Times New Roman" w:hAnsi="Times New Roman" w:eastAsia="仿宋_GB2312"/>
          <w:color w:val="000000"/>
          <w:sz w:val="24"/>
        </w:rPr>
        <w:t>10YV1电磁线圈烧毁，则出现的故障现象是什么？</w:t>
      </w:r>
    </w:p>
    <w:p>
      <w:pPr>
        <w:spacing w:line="440" w:lineRule="exact"/>
        <w:ind w:firstLine="480" w:firstLineChars="200"/>
        <w:rPr>
          <w:rFonts w:ascii="Times New Roman" w:hAnsi="Times New Roman" w:eastAsia="仿宋_GB2312"/>
          <w:color w:val="000000"/>
          <w:sz w:val="24"/>
          <w:u w:val="single"/>
        </w:rPr>
      </w:pPr>
      <w:r>
        <w:rPr>
          <w:rFonts w:ascii="Times New Roman" w:hAnsi="Times New Roman" w:eastAsia="仿宋_GB2312"/>
          <w:color w:val="000000"/>
          <w:sz w:val="24"/>
        </w:rPr>
        <w:t>答：</w:t>
      </w:r>
    </w:p>
    <w:p>
      <w:pPr>
        <w:spacing w:line="440" w:lineRule="exact"/>
        <w:ind w:firstLine="482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b/>
          <w:color w:val="000000"/>
          <w:sz w:val="24"/>
        </w:rPr>
        <w:t>问题5：</w:t>
      </w:r>
      <w:r>
        <w:rPr>
          <w:rFonts w:hint="eastAsia" w:ascii="Times New Roman" w:hAnsi="Times New Roman" w:eastAsia="仿宋_GB2312"/>
          <w:sz w:val="24"/>
        </w:rPr>
        <w:t>10</w:t>
      </w:r>
      <w:r>
        <w:rPr>
          <w:rFonts w:ascii="Times New Roman" w:hAnsi="Times New Roman" w:eastAsia="仿宋_GB2312"/>
          <w:sz w:val="24"/>
        </w:rPr>
        <w:t>YV</w:t>
      </w:r>
      <w:r>
        <w:rPr>
          <w:rFonts w:hint="eastAsia" w:ascii="Times New Roman" w:hAnsi="Times New Roman" w:eastAsia="仿宋_GB2312"/>
          <w:sz w:val="24"/>
        </w:rPr>
        <w:t>6</w:t>
      </w:r>
      <w:r>
        <w:rPr>
          <w:rFonts w:hint="eastAsia" w:ascii="Times New Roman" w:hAnsi="Times New Roman" w:eastAsia="仿宋_GB2312"/>
          <w:color w:val="000000"/>
          <w:sz w:val="24"/>
        </w:rPr>
        <w:t>电磁线圈烧毁，则出现的故障现象是什么？</w:t>
      </w:r>
    </w:p>
    <w:p>
      <w:pPr>
        <w:spacing w:line="440" w:lineRule="exact"/>
        <w:ind w:firstLine="480" w:firstLineChars="20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答：</w:t>
      </w:r>
    </w:p>
    <w:p>
      <w:pPr>
        <w:spacing w:beforeLines="50" w:afterLines="50" w:line="440" w:lineRule="exact"/>
        <w:ind w:firstLine="482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b/>
          <w:color w:val="000000"/>
          <w:sz w:val="24"/>
        </w:rPr>
        <w:t>任务要求</w:t>
      </w:r>
      <w:r>
        <w:rPr>
          <w:rFonts w:hint="eastAsia" w:ascii="Times New Roman" w:hAnsi="Times New Roman" w:eastAsia="仿宋_GB2312"/>
          <w:b/>
          <w:color w:val="000000"/>
          <w:sz w:val="24"/>
        </w:rPr>
        <w:t>2</w:t>
      </w:r>
      <w:r>
        <w:rPr>
          <w:rFonts w:ascii="Times New Roman" w:hAnsi="Times New Roman" w:eastAsia="仿宋_GB2312"/>
          <w:b/>
          <w:color w:val="000000"/>
          <w:sz w:val="24"/>
        </w:rPr>
        <w:t>：气动系统回路设计</w:t>
      </w:r>
    </w:p>
    <w:p>
      <w:pPr>
        <w:spacing w:line="44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color w:val="000000"/>
          <w:sz w:val="24"/>
        </w:rPr>
        <w:t>如图6所示为贴签装箱装置的工作示意图，辅助缸将产品压紧，然后通过A缸对产品进行贴标签，贴完后，一个一个送到B缸的推架上；当推架上有4个产品后，B缸伸出，将产品送入包装箱体中，辅助缸上升缩回。该装置的动作过程为：A缸伸出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>A缸缩回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>A缸伸出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>A缸缩回（A缸伸出缩回达到4次后）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 xml:space="preserve"> B缸伸出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>B缸缩回。（辅助缸动作不予考虑）</w:t>
      </w:r>
    </w:p>
    <w:p>
      <w:pPr>
        <w:spacing w:line="440" w:lineRule="exact"/>
        <w:ind w:firstLine="482" w:firstLineChars="200"/>
        <w:rPr>
          <w:rFonts w:ascii="Times New Roman" w:hAnsi="Times New Roman" w:eastAsia="仿宋_GB2312"/>
          <w:b/>
          <w:color w:val="000000"/>
          <w:sz w:val="24"/>
        </w:rPr>
      </w:pPr>
      <w:r>
        <w:rPr>
          <w:rFonts w:hint="eastAsia" w:ascii="Times New Roman" w:hAnsi="Times New Roman" w:eastAsia="仿宋_GB2312"/>
          <w:b/>
          <w:color w:val="000000"/>
          <w:sz w:val="24"/>
        </w:rPr>
        <w:t>纯气动回路设计要求：</w:t>
      </w:r>
    </w:p>
    <w:p>
      <w:pPr>
        <w:spacing w:line="440" w:lineRule="exact"/>
        <w:ind w:firstLine="482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b/>
          <w:color w:val="000000"/>
          <w:sz w:val="24"/>
        </w:rPr>
        <w:t>要求1：</w:t>
      </w:r>
      <w:r>
        <w:rPr>
          <w:rFonts w:hint="eastAsia" w:ascii="Times New Roman" w:hAnsi="Times New Roman" w:eastAsia="仿宋_GB2312"/>
          <w:color w:val="000000"/>
          <w:sz w:val="24"/>
        </w:rPr>
        <w:t>按下单一循环启动按钮后，工作流程是：A缸连续往复4次，B缸伸出，B缸缩回，结束。</w:t>
      </w:r>
    </w:p>
    <w:p>
      <w:pPr>
        <w:spacing w:line="440" w:lineRule="exact"/>
        <w:ind w:firstLine="482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b/>
          <w:color w:val="000000"/>
          <w:sz w:val="24"/>
        </w:rPr>
        <w:t>要求2：</w:t>
      </w:r>
      <w:r>
        <w:rPr>
          <w:rFonts w:hint="eastAsia" w:ascii="Times New Roman" w:hAnsi="Times New Roman" w:eastAsia="仿宋_GB2312"/>
          <w:color w:val="000000"/>
          <w:sz w:val="24"/>
        </w:rPr>
        <w:t>按下连续循环按钮后，工作流程是：A缸连续往复4次，B缸伸出，B缸缩回，重复以上动作。</w:t>
      </w:r>
    </w:p>
    <w:p>
      <w:pPr>
        <w:spacing w:line="44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</w:p>
    <w:p>
      <w:pPr>
        <w:spacing w:line="44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</w:p>
    <w:p>
      <w:pPr>
        <w:spacing w:before="62" w:after="62"/>
        <w:jc w:val="center"/>
      </w:pPr>
      <w:r>
        <w:drawing>
          <wp:inline distT="0" distB="0" distL="0" distR="0">
            <wp:extent cx="3886200" cy="2867025"/>
            <wp:effectExtent l="19050" t="0" r="0" b="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286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62" w:after="62"/>
        <w:jc w:val="center"/>
        <w:rPr>
          <w:rFonts w:ascii="仿宋_GB2312" w:hAnsi="仿宋_GB2312" w:eastAsia="仿宋_GB2312"/>
          <w:b/>
          <w:szCs w:val="21"/>
        </w:rPr>
      </w:pPr>
      <w:r>
        <w:rPr>
          <w:rFonts w:hint="eastAsia" w:ascii="仿宋_GB2312" w:eastAsia="仿宋_GB2312"/>
          <w:szCs w:val="21"/>
        </w:rPr>
        <w:t>图6 贴签装箱装置</w:t>
      </w:r>
      <w:r>
        <w:rPr>
          <w:rFonts w:hint="eastAsia" w:ascii="仿宋_GB2312" w:hAnsi="Times New Roman" w:eastAsia="仿宋_GB2312"/>
          <w:color w:val="000000"/>
          <w:szCs w:val="21"/>
        </w:rPr>
        <w:t>工作示意图</w:t>
      </w:r>
    </w:p>
    <w:p>
      <w:pPr>
        <w:spacing w:line="44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根据以上控制要求及动作步骤，在</w:t>
      </w:r>
      <w:r>
        <w:rPr>
          <w:rFonts w:ascii="Times New Roman" w:hAnsi="Times New Roman" w:eastAsia="仿宋_GB2312"/>
          <w:b/>
          <w:color w:val="000000"/>
          <w:sz w:val="24"/>
        </w:rPr>
        <w:t>附件</w:t>
      </w:r>
      <w:r>
        <w:rPr>
          <w:rFonts w:hint="eastAsia" w:ascii="Times New Roman" w:hAnsi="Times New Roman" w:eastAsia="仿宋_GB2312"/>
          <w:b/>
          <w:color w:val="000000"/>
          <w:sz w:val="24"/>
          <w:lang w:val="en-US" w:eastAsia="zh-CN"/>
        </w:rPr>
        <w:t>3</w:t>
      </w:r>
      <w:r>
        <w:rPr>
          <w:rFonts w:ascii="Times New Roman" w:hAnsi="Times New Roman" w:eastAsia="仿宋_GB2312"/>
          <w:color w:val="000000"/>
          <w:sz w:val="24"/>
        </w:rPr>
        <w:t>图纸中绘制</w:t>
      </w:r>
      <w:r>
        <w:rPr>
          <w:rFonts w:ascii="Times New Roman" w:hAnsi="Times New Roman" w:eastAsia="仿宋_GB2312"/>
          <w:b/>
          <w:i/>
          <w:color w:val="000000"/>
          <w:sz w:val="24"/>
          <w:u w:val="single"/>
        </w:rPr>
        <w:t>纯气动</w:t>
      </w:r>
      <w:r>
        <w:rPr>
          <w:rFonts w:ascii="Times New Roman" w:hAnsi="Times New Roman" w:eastAsia="仿宋_GB2312"/>
          <w:color w:val="000000"/>
          <w:sz w:val="24"/>
        </w:rPr>
        <w:t>回路原理图，并在对应的元件符号旁边标明具体名称。（要求采用标准的气动元件符号绘制气动原理图）。</w:t>
      </w:r>
    </w:p>
    <w:p>
      <w:pPr>
        <w:spacing w:beforeLines="50" w:afterLines="50" w:line="440" w:lineRule="exact"/>
        <w:ind w:firstLine="482" w:firstLineChars="200"/>
        <w:jc w:val="left"/>
        <w:rPr>
          <w:rFonts w:ascii="Times New Roman" w:hAnsi="Times New Roman" w:eastAsia="仿宋_GB2312"/>
          <w:b/>
          <w:color w:val="000000"/>
          <w:sz w:val="24"/>
        </w:rPr>
      </w:pPr>
      <w:r>
        <w:rPr>
          <w:rFonts w:hint="eastAsia" w:ascii="Times New Roman" w:hAnsi="Times New Roman" w:eastAsia="仿宋_GB2312"/>
          <w:b/>
          <w:color w:val="000000"/>
          <w:sz w:val="24"/>
        </w:rPr>
        <w:t>任务要求3：电气控制回路设计</w:t>
      </w:r>
    </w:p>
    <w:p>
      <w:pPr>
        <w:spacing w:line="440" w:lineRule="exact"/>
        <w:ind w:firstLine="482" w:firstLineChars="200"/>
        <w:rPr>
          <w:rFonts w:ascii="Times New Roman" w:hAnsi="Times New Roman" w:eastAsia="仿宋_GB2312"/>
          <w:b/>
          <w:color w:val="000000"/>
          <w:sz w:val="24"/>
        </w:rPr>
      </w:pPr>
      <w:r>
        <w:rPr>
          <w:rFonts w:hint="eastAsia" w:ascii="Times New Roman" w:hAnsi="Times New Roman" w:eastAsia="仿宋_GB2312"/>
          <w:b/>
          <w:color w:val="000000"/>
          <w:sz w:val="24"/>
        </w:rPr>
        <w:t>电气回路控制要求：</w:t>
      </w:r>
    </w:p>
    <w:p>
      <w:pPr>
        <w:spacing w:line="44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color w:val="000000"/>
          <w:sz w:val="24"/>
        </w:rPr>
        <w:t>按照图7所示的主控回路，要求设计电气控制回路，当按下启动按钮时，实现A缸伸出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>A缸缩回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>A缸伸出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>A缸缩回（重复4次后）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 xml:space="preserve"> B缸伸出</w:t>
      </w:r>
      <w:r>
        <w:rPr>
          <w:rFonts w:ascii="Times New Roman" w:hAnsi="Times New Roman" w:eastAsia="仿宋_GB2312"/>
          <w:sz w:val="24"/>
        </w:rPr>
        <w:t>→</w:t>
      </w:r>
      <w:r>
        <w:rPr>
          <w:rFonts w:hint="eastAsia" w:ascii="Times New Roman" w:hAnsi="Times New Roman" w:eastAsia="仿宋_GB2312"/>
          <w:color w:val="000000"/>
          <w:sz w:val="24"/>
        </w:rPr>
        <w:t>B缸缩回。设气缸行程开关是PNP型的磁感应式接近开关（不是干簧开关）。</w:t>
      </w:r>
    </w:p>
    <w:p>
      <w:pPr>
        <w:spacing w:line="440" w:lineRule="exact"/>
        <w:ind w:firstLine="482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b/>
          <w:color w:val="000000"/>
          <w:sz w:val="24"/>
        </w:rPr>
        <w:t>要求：</w:t>
      </w:r>
      <w:r>
        <w:rPr>
          <w:rFonts w:hint="eastAsia" w:ascii="Times New Roman" w:hAnsi="Times New Roman" w:eastAsia="仿宋_GB2312"/>
          <w:color w:val="000000"/>
          <w:sz w:val="24"/>
        </w:rPr>
        <w:t>按下启动按钮，工作一个周期后停止。</w:t>
      </w:r>
    </w:p>
    <w:p>
      <w:pPr>
        <w:jc w:val="center"/>
        <w:rPr>
          <w:rFonts w:ascii="仿宋_GB2312" w:hAnsi="仿宋_GB2312" w:eastAsia="仿宋_GB2312"/>
          <w:sz w:val="24"/>
        </w:rPr>
      </w:pPr>
      <w:r>
        <w:rPr>
          <w:rFonts w:ascii="仿宋_GB2312" w:hAnsi="仿宋_GB2312" w:eastAsia="仿宋_GB2312"/>
          <w:sz w:val="24"/>
        </w:rPr>
        <w:drawing>
          <wp:inline distT="0" distB="0" distL="0" distR="0">
            <wp:extent cx="4533900" cy="2552700"/>
            <wp:effectExtent l="0" t="0" r="0" b="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62" w:after="62"/>
        <w:jc w:val="center"/>
        <w:rPr>
          <w:rFonts w:ascii="仿宋_GB2312" w:eastAsia="仿宋_GB2312"/>
          <w:szCs w:val="21"/>
        </w:rPr>
      </w:pPr>
      <w:r>
        <w:rPr>
          <w:rFonts w:ascii="仿宋_GB2312" w:eastAsia="仿宋_GB2312"/>
          <w:szCs w:val="21"/>
        </w:rPr>
        <w:t>图</w:t>
      </w:r>
      <w:r>
        <w:rPr>
          <w:rFonts w:hint="eastAsia" w:ascii="仿宋_GB2312" w:eastAsia="仿宋_GB2312"/>
          <w:szCs w:val="21"/>
        </w:rPr>
        <w:t>7 气动回路图</w:t>
      </w:r>
    </w:p>
    <w:p>
      <w:pPr>
        <w:spacing w:line="440" w:lineRule="exact"/>
        <w:ind w:firstLine="480" w:firstLineChars="200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根据以上控制要求及动作步骤，在</w:t>
      </w:r>
      <w:r>
        <w:rPr>
          <w:rFonts w:ascii="Times New Roman" w:hAnsi="Times New Roman" w:eastAsia="仿宋_GB2312"/>
          <w:b/>
          <w:color w:val="000000"/>
          <w:sz w:val="24"/>
        </w:rPr>
        <w:t>附件</w:t>
      </w:r>
      <w:r>
        <w:rPr>
          <w:rFonts w:hint="eastAsia" w:ascii="Times New Roman" w:hAnsi="Times New Roman" w:eastAsia="仿宋_GB2312"/>
          <w:b/>
          <w:color w:val="000000"/>
          <w:sz w:val="24"/>
          <w:lang w:val="en-US" w:eastAsia="zh-CN"/>
        </w:rPr>
        <w:t>4</w:t>
      </w:r>
      <w:bookmarkStart w:id="0" w:name="_GoBack"/>
      <w:bookmarkEnd w:id="0"/>
      <w:r>
        <w:rPr>
          <w:rFonts w:ascii="Times New Roman" w:hAnsi="Times New Roman" w:eastAsia="仿宋_GB2312"/>
          <w:color w:val="000000"/>
          <w:sz w:val="24"/>
        </w:rPr>
        <w:t>图纸中绘制</w:t>
      </w:r>
      <w:r>
        <w:rPr>
          <w:rFonts w:ascii="Times New Roman" w:hAnsi="Times New Roman" w:eastAsia="仿宋_GB2312"/>
          <w:b/>
          <w:i/>
          <w:color w:val="000000"/>
          <w:sz w:val="24"/>
          <w:u w:val="single"/>
        </w:rPr>
        <w:t>电气控制</w:t>
      </w:r>
      <w:r>
        <w:rPr>
          <w:rFonts w:ascii="Times New Roman" w:hAnsi="Times New Roman" w:eastAsia="仿宋_GB2312"/>
          <w:color w:val="000000"/>
          <w:sz w:val="24"/>
        </w:rPr>
        <w:t>回路原理图。</w:t>
      </w:r>
    </w:p>
    <w:p>
      <w:pPr>
        <w:spacing w:line="220" w:lineRule="atLeast"/>
      </w:pPr>
    </w:p>
    <w:p>
      <w:pPr>
        <w:spacing w:line="220" w:lineRule="atLeast"/>
      </w:pPr>
    </w:p>
    <w:p>
      <w:pPr>
        <w:snapToGrid w:val="0"/>
        <w:spacing w:beforeLines="50" w:afterLines="50" w:line="440" w:lineRule="exact"/>
        <w:ind w:left="482"/>
        <w:rPr>
          <w:rFonts w:ascii="Times New Roman" w:hAnsi="Times New Roman" w:eastAsia="仿宋_GB2312"/>
          <w:b/>
          <w:color w:val="000000"/>
          <w:sz w:val="24"/>
        </w:rPr>
      </w:pPr>
    </w:p>
    <w:p>
      <w:pPr>
        <w:snapToGrid w:val="0"/>
        <w:spacing w:beforeLines="100" w:afterLines="100" w:line="500" w:lineRule="exact"/>
        <w:ind w:left="482"/>
        <w:jc w:val="center"/>
        <w:rPr>
          <w:rFonts w:ascii="黑体" w:hAnsi="黑体" w:eastAsia="黑体"/>
          <w:b/>
          <w:color w:val="000000"/>
          <w:sz w:val="32"/>
          <w:szCs w:val="32"/>
        </w:rPr>
      </w:pPr>
      <w:r>
        <w:rPr>
          <w:rFonts w:ascii="黑体" w:hAnsi="黑体" w:eastAsia="黑体"/>
          <w:b/>
          <w:color w:val="000000"/>
          <w:sz w:val="32"/>
          <w:szCs w:val="32"/>
        </w:rPr>
        <w:t>任务</w:t>
      </w:r>
      <w:r>
        <w:rPr>
          <w:rFonts w:hint="eastAsia" w:ascii="黑体" w:hAnsi="黑体" w:eastAsia="黑体"/>
          <w:b/>
          <w:color w:val="000000"/>
          <w:sz w:val="32"/>
          <w:szCs w:val="32"/>
        </w:rPr>
        <w:t>七</w:t>
      </w:r>
      <w:r>
        <w:rPr>
          <w:rFonts w:ascii="黑体" w:hAnsi="黑体" w:eastAsia="黑体"/>
          <w:b/>
          <w:color w:val="000000"/>
          <w:sz w:val="32"/>
          <w:szCs w:val="32"/>
        </w:rPr>
        <w:t xml:space="preserve">  </w:t>
      </w:r>
      <w:r>
        <w:rPr>
          <w:rFonts w:hint="eastAsia" w:ascii="黑体" w:hAnsi="黑体" w:eastAsia="黑体"/>
          <w:b/>
          <w:color w:val="000000"/>
          <w:sz w:val="32"/>
          <w:szCs w:val="32"/>
        </w:rPr>
        <w:t>液压知识与职业能力</w:t>
      </w:r>
      <w:r>
        <w:rPr>
          <w:rFonts w:ascii="黑体" w:hAnsi="黑体" w:eastAsia="黑体"/>
          <w:b/>
          <w:color w:val="000000"/>
          <w:sz w:val="32"/>
          <w:szCs w:val="32"/>
        </w:rPr>
        <w:t>（</w:t>
      </w:r>
      <w:r>
        <w:rPr>
          <w:rFonts w:hint="eastAsia" w:ascii="黑体" w:hAnsi="黑体" w:eastAsia="黑体"/>
          <w:b/>
          <w:color w:val="000000"/>
          <w:sz w:val="32"/>
          <w:szCs w:val="32"/>
        </w:rPr>
        <w:t>5</w:t>
      </w:r>
      <w:r>
        <w:rPr>
          <w:rFonts w:ascii="黑体" w:hAnsi="黑体" w:eastAsia="黑体"/>
          <w:b/>
          <w:color w:val="000000"/>
          <w:sz w:val="32"/>
          <w:szCs w:val="32"/>
        </w:rPr>
        <w:t>分）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sz w:val="24"/>
        </w:rPr>
      </w:pPr>
      <w:r>
        <w:rPr>
          <w:rFonts w:hint="eastAsia" w:ascii="Times New Roman" w:hAnsi="Times New Roman" w:eastAsia="仿宋_GB2312"/>
          <w:sz w:val="24"/>
        </w:rPr>
        <w:t>1.为了保护关键液压元件，在其（ ）装设精滤油器；其余宜将滤油器装在低压回路管路中。(单选题)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sz w:val="24"/>
        </w:rPr>
      </w:pPr>
      <w:r>
        <w:rPr>
          <w:rFonts w:hint="eastAsia" w:ascii="Times New Roman" w:hAnsi="Times New Roman" w:eastAsia="仿宋_GB2312"/>
          <w:sz w:val="24"/>
        </w:rPr>
        <w:t>A.后面   B.前面     C.任意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sz w:val="24"/>
        </w:rPr>
      </w:pPr>
      <w:r>
        <w:rPr>
          <w:rFonts w:hint="eastAsia" w:ascii="Times New Roman" w:hAnsi="Times New Roman" w:eastAsia="仿宋_GB2312"/>
          <w:sz w:val="24"/>
        </w:rPr>
        <w:t>2.单向阀安装在泵的出口时，如果（ ）安装可能损坏泵或烧坏电机。(单选题)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sz w:val="24"/>
        </w:rPr>
      </w:pPr>
      <w:r>
        <w:rPr>
          <w:rFonts w:hint="eastAsia" w:ascii="Times New Roman" w:hAnsi="Times New Roman" w:eastAsia="仿宋_GB2312"/>
          <w:sz w:val="24"/>
        </w:rPr>
        <w:t>A.反向   B.正向 C.任意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sz w:val="24"/>
        </w:rPr>
      </w:pPr>
      <w:r>
        <w:rPr>
          <w:rFonts w:hint="eastAsia" w:ascii="Times New Roman" w:hAnsi="Times New Roman" w:eastAsia="仿宋_GB2312"/>
          <w:sz w:val="24"/>
        </w:rPr>
        <w:t>3.在安装液压系统回油管时，回油管插入油箱油中的一端管口应斜切45°，斜口应朝向（ ）一侧，使油不直接冲向箱底，并能散发油的热量。(单选题)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sz w:val="24"/>
        </w:rPr>
      </w:pPr>
      <w:r>
        <w:rPr>
          <w:rFonts w:hint="eastAsia" w:ascii="Times New Roman" w:hAnsi="Times New Roman" w:eastAsia="仿宋_GB2312"/>
          <w:sz w:val="24"/>
        </w:rPr>
        <w:t>A.箱壁   B.箱底     C.任意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sz w:val="24"/>
        </w:rPr>
      </w:pPr>
      <w:r>
        <w:rPr>
          <w:rFonts w:hint="eastAsia" w:ascii="Times New Roman" w:hAnsi="Times New Roman" w:eastAsia="仿宋_GB2312"/>
          <w:sz w:val="24"/>
        </w:rPr>
        <w:t>4.在安装液压系统油管时，用于拧紧油管的活动扳手，其受力端选择正确的是（ ）。(单选题)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sz w:val="24"/>
        </w:rPr>
      </w:pPr>
      <w:r>
        <w:rPr>
          <w:rFonts w:hint="eastAsia" w:ascii="Times New Roman" w:hAnsi="Times New Roman" w:eastAsia="仿宋_GB2312"/>
          <w:sz w:val="24"/>
        </w:rPr>
        <w:t>A.活动端  B.固定端     C.任意端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sz w:val="24"/>
        </w:rPr>
      </w:pPr>
      <w:r>
        <w:rPr>
          <w:rFonts w:hint="eastAsia" w:ascii="Times New Roman" w:hAnsi="Times New Roman" w:eastAsia="仿宋_GB2312"/>
          <w:sz w:val="24"/>
        </w:rPr>
        <w:t>5.在安装液压系统液压元件时，用于最终拧紧螺栓或螺母的内六角扳手，其选择正确的是（  ）受力。(单选题)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sz w:val="24"/>
        </w:rPr>
      </w:pPr>
      <w:r>
        <w:rPr>
          <w:rFonts w:hint="eastAsia" w:ascii="Times New Roman" w:hAnsi="Times New Roman" w:eastAsia="仿宋_GB2312"/>
          <w:sz w:val="24"/>
        </w:rPr>
        <w:t>A.长端  B.短端     C.任意端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sz w:val="24"/>
        </w:rPr>
      </w:pPr>
      <w:r>
        <w:rPr>
          <w:rFonts w:hint="eastAsia" w:ascii="Times New Roman" w:hAnsi="Times New Roman" w:eastAsia="仿宋_GB2312"/>
          <w:sz w:val="24"/>
        </w:rPr>
        <w:t>6.英文Emergency button的中文含义是（    ）（单选题）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sz w:val="24"/>
        </w:rPr>
      </w:pPr>
      <w:r>
        <w:rPr>
          <w:rFonts w:hint="eastAsia" w:ascii="Times New Roman" w:hAnsi="Times New Roman" w:eastAsia="仿宋_GB2312"/>
          <w:sz w:val="24"/>
        </w:rPr>
        <w:t>A.急停按钮        B.按钮           C.故障             D.交通灯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sz w:val="24"/>
        </w:rPr>
      </w:pPr>
      <w:r>
        <w:rPr>
          <w:rFonts w:hint="eastAsia" w:ascii="Times New Roman" w:hAnsi="Times New Roman" w:eastAsia="仿宋_GB2312"/>
          <w:sz w:val="24"/>
        </w:rPr>
        <w:t>7.生产类职位需要的能力（     ）。（多选题）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sz w:val="24"/>
        </w:rPr>
      </w:pPr>
      <w:r>
        <w:rPr>
          <w:rFonts w:hint="eastAsia" w:ascii="Times New Roman" w:hAnsi="Times New Roman" w:eastAsia="仿宋_GB2312"/>
          <w:sz w:val="24"/>
        </w:rPr>
        <w:t>A.团队合作精神    B.沟通能力        C.学习能力          D.计算机应用水平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sz w:val="24"/>
        </w:rPr>
      </w:pPr>
      <w:r>
        <w:rPr>
          <w:rFonts w:hint="eastAsia" w:ascii="Times New Roman" w:hAnsi="Times New Roman" w:eastAsia="仿宋_GB2312"/>
          <w:sz w:val="24"/>
        </w:rPr>
        <w:t>8.</w:t>
      </w:r>
      <w:r>
        <w:rPr>
          <w:rFonts w:ascii="Times New Roman" w:hAnsi="Times New Roman" w:eastAsia="仿宋_GB2312"/>
          <w:sz w:val="24"/>
        </w:rPr>
        <w:t>我国正在走向新的发展阶段，中国制造正在逐渐转型成为中国（</w:t>
      </w:r>
      <w:r>
        <w:rPr>
          <w:rFonts w:hint="eastAsia" w:ascii="Times New Roman" w:hAnsi="Times New Roman" w:eastAsia="仿宋_GB2312"/>
          <w:sz w:val="24"/>
        </w:rPr>
        <w:t xml:space="preserve">   ）（单选题）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A</w:t>
      </w:r>
      <w:r>
        <w:rPr>
          <w:rFonts w:hint="eastAsia" w:ascii="Times New Roman" w:hAnsi="Times New Roman" w:eastAsia="仿宋_GB2312"/>
          <w:sz w:val="24"/>
        </w:rPr>
        <w:t>.</w:t>
      </w:r>
      <w:r>
        <w:rPr>
          <w:rFonts w:ascii="Times New Roman" w:hAnsi="Times New Roman" w:eastAsia="仿宋_GB2312"/>
          <w:sz w:val="24"/>
        </w:rPr>
        <w:t>智造</w:t>
      </w:r>
      <w:r>
        <w:rPr>
          <w:rFonts w:hint="eastAsia" w:ascii="Times New Roman" w:hAnsi="Times New Roman" w:eastAsia="仿宋_GB2312"/>
          <w:sz w:val="24"/>
        </w:rPr>
        <w:t xml:space="preserve"> B.</w:t>
      </w:r>
      <w:r>
        <w:rPr>
          <w:rFonts w:ascii="Times New Roman" w:hAnsi="Times New Roman" w:eastAsia="仿宋_GB2312"/>
          <w:sz w:val="24"/>
        </w:rPr>
        <w:t>高科技</w:t>
      </w:r>
      <w:r>
        <w:rPr>
          <w:rFonts w:hint="eastAsia" w:ascii="Times New Roman" w:hAnsi="Times New Roman" w:eastAsia="仿宋_GB2312"/>
          <w:sz w:val="24"/>
        </w:rPr>
        <w:t xml:space="preserve">      C.</w:t>
      </w:r>
      <w:r>
        <w:rPr>
          <w:rFonts w:ascii="Times New Roman" w:hAnsi="Times New Roman" w:eastAsia="仿宋_GB2312"/>
          <w:sz w:val="24"/>
        </w:rPr>
        <w:t>经济大国</w:t>
      </w:r>
      <w:r>
        <w:rPr>
          <w:rFonts w:hint="eastAsia" w:ascii="Times New Roman" w:hAnsi="Times New Roman" w:eastAsia="仿宋_GB2312"/>
          <w:sz w:val="24"/>
        </w:rPr>
        <w:t xml:space="preserve"> D.</w:t>
      </w:r>
      <w:r>
        <w:rPr>
          <w:rFonts w:ascii="Times New Roman" w:hAnsi="Times New Roman" w:eastAsia="仿宋_GB2312"/>
          <w:sz w:val="24"/>
        </w:rPr>
        <w:t>强国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9</w:t>
      </w:r>
      <w:r>
        <w:rPr>
          <w:rFonts w:hint="eastAsia" w:ascii="Times New Roman" w:hAnsi="Times New Roman" w:eastAsia="仿宋_GB2312"/>
          <w:color w:val="000000"/>
          <w:sz w:val="24"/>
        </w:rPr>
        <w:t>.</w:t>
      </w:r>
      <w:r>
        <w:rPr>
          <w:rFonts w:ascii="Times New Roman" w:hAnsi="Times New Roman" w:eastAsia="仿宋_GB2312"/>
          <w:color w:val="000000"/>
          <w:sz w:val="24"/>
        </w:rPr>
        <w:t>通过（）最终成就了工匠的精湛技艺。（多选题）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color w:val="000000"/>
          <w:sz w:val="24"/>
        </w:rPr>
      </w:pPr>
      <w:r>
        <w:rPr>
          <w:rFonts w:ascii="Times New Roman" w:hAnsi="Times New Roman" w:eastAsia="仿宋_GB2312"/>
          <w:color w:val="000000"/>
          <w:sz w:val="24"/>
        </w:rPr>
        <w:t>A</w:t>
      </w:r>
      <w:r>
        <w:rPr>
          <w:rFonts w:hint="eastAsia" w:ascii="Times New Roman" w:hAnsi="Times New Roman" w:eastAsia="仿宋_GB2312"/>
          <w:color w:val="000000"/>
          <w:sz w:val="24"/>
        </w:rPr>
        <w:t>.</w:t>
      </w:r>
      <w:r>
        <w:rPr>
          <w:rFonts w:ascii="Times New Roman" w:hAnsi="Times New Roman" w:eastAsia="仿宋_GB2312"/>
          <w:color w:val="000000"/>
          <w:sz w:val="24"/>
        </w:rPr>
        <w:t xml:space="preserve">勤奋学习  </w:t>
      </w:r>
      <w:r>
        <w:rPr>
          <w:rFonts w:hint="eastAsia" w:ascii="Times New Roman" w:hAnsi="Times New Roman" w:eastAsia="仿宋_GB2312"/>
          <w:color w:val="000000"/>
          <w:sz w:val="24"/>
        </w:rPr>
        <w:t xml:space="preserve">           B.</w:t>
      </w:r>
      <w:r>
        <w:rPr>
          <w:rFonts w:ascii="Times New Roman" w:hAnsi="Times New Roman" w:eastAsia="仿宋_GB2312"/>
          <w:color w:val="000000"/>
          <w:sz w:val="24"/>
        </w:rPr>
        <w:t>不懈奋斗  C</w:t>
      </w:r>
      <w:r>
        <w:rPr>
          <w:rFonts w:hint="eastAsia" w:ascii="Times New Roman" w:hAnsi="Times New Roman" w:eastAsia="仿宋_GB2312"/>
          <w:color w:val="000000"/>
          <w:sz w:val="24"/>
        </w:rPr>
        <w:t>.</w:t>
      </w:r>
      <w:r>
        <w:rPr>
          <w:rFonts w:ascii="Times New Roman" w:hAnsi="Times New Roman" w:eastAsia="仿宋_GB2312"/>
          <w:color w:val="000000"/>
          <w:sz w:val="24"/>
        </w:rPr>
        <w:t xml:space="preserve"> 执着追求  D</w:t>
      </w:r>
      <w:r>
        <w:rPr>
          <w:rFonts w:hint="eastAsia" w:ascii="Times New Roman" w:hAnsi="Times New Roman" w:eastAsia="仿宋_GB2312"/>
          <w:color w:val="000000"/>
          <w:sz w:val="24"/>
        </w:rPr>
        <w:t>.</w:t>
      </w:r>
      <w:r>
        <w:rPr>
          <w:rFonts w:ascii="Times New Roman" w:hAnsi="Times New Roman" w:eastAsia="仿宋_GB2312"/>
          <w:color w:val="000000"/>
          <w:sz w:val="24"/>
        </w:rPr>
        <w:t>长期积累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sz w:val="24"/>
        </w:rPr>
      </w:pPr>
      <w:r>
        <w:rPr>
          <w:rFonts w:hint="eastAsia" w:ascii="Times New Roman" w:hAnsi="Times New Roman" w:eastAsia="仿宋_GB2312"/>
          <w:sz w:val="24"/>
        </w:rPr>
        <w:t>10.</w:t>
      </w:r>
      <w:r>
        <w:rPr>
          <w:rFonts w:ascii="Times New Roman" w:hAnsi="Times New Roman" w:eastAsia="仿宋_GB2312"/>
          <w:sz w:val="24"/>
        </w:rPr>
        <w:t>对于制造业企业，其出路就在于通过自身成长，成为价值链上游企业，通过创新竞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争优势获取利润。（）（单选题）</w:t>
      </w:r>
    </w:p>
    <w:p>
      <w:pPr>
        <w:spacing w:line="440" w:lineRule="exact"/>
        <w:ind w:firstLine="480" w:firstLineChars="200"/>
        <w:jc w:val="left"/>
        <w:rPr>
          <w:rFonts w:ascii="Times New Roman" w:hAnsi="Times New Roman" w:eastAsia="仿宋_GB2312"/>
          <w:sz w:val="24"/>
        </w:rPr>
      </w:pPr>
      <w:r>
        <w:rPr>
          <w:rFonts w:hint="eastAsia" w:ascii="Times New Roman" w:hAnsi="Times New Roman" w:eastAsia="仿宋_GB2312"/>
          <w:sz w:val="24"/>
        </w:rPr>
        <w:t xml:space="preserve">A.正确                      B .错误     </w:t>
      </w: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b/>
          <w:bCs/>
          <w:sz w:val="24"/>
        </w:rPr>
      </w:pP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b/>
          <w:bCs/>
          <w:sz w:val="24"/>
        </w:rPr>
      </w:pP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b/>
          <w:bCs/>
          <w:sz w:val="24"/>
        </w:rPr>
      </w:pP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b/>
          <w:bCs/>
          <w:sz w:val="24"/>
        </w:rPr>
      </w:pP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b/>
          <w:bCs/>
          <w:sz w:val="24"/>
        </w:rPr>
      </w:pP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b/>
          <w:bCs/>
          <w:sz w:val="24"/>
        </w:rPr>
      </w:pP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b/>
          <w:bCs/>
          <w:sz w:val="24"/>
        </w:rPr>
      </w:pPr>
    </w:p>
    <w:p>
      <w:pPr>
        <w:spacing w:line="440" w:lineRule="exact"/>
        <w:ind w:firstLine="482" w:firstLineChars="200"/>
        <w:jc w:val="left"/>
        <w:rPr>
          <w:rFonts w:hint="eastAsia" w:ascii="Times New Roman" w:hAnsi="Times New Roman" w:eastAsia="仿宋_GB2312"/>
          <w:b/>
          <w:bCs/>
          <w:sz w:val="24"/>
          <w:lang w:eastAsia="zh-CN"/>
        </w:rPr>
      </w:pPr>
      <w:r>
        <w:rPr>
          <w:rFonts w:hint="eastAsia" w:ascii="Times New Roman" w:hAnsi="Times New Roman" w:eastAsia="仿宋_GB2312"/>
          <w:b/>
          <w:bCs/>
          <w:sz w:val="24"/>
        </w:rPr>
        <w:t>附件</w:t>
      </w:r>
      <w:r>
        <w:rPr>
          <w:rFonts w:hint="eastAsia" w:ascii="Times New Roman" w:hAnsi="Times New Roman" w:eastAsia="仿宋_GB2312"/>
          <w:b/>
          <w:bCs/>
          <w:sz w:val="24"/>
          <w:lang w:val="en-US" w:eastAsia="zh-CN"/>
        </w:rPr>
        <w:t>3</w:t>
      </w:r>
    </w:p>
    <w:tbl>
      <w:tblPr>
        <w:tblStyle w:val="6"/>
        <w:tblW w:w="9516" w:type="dxa"/>
        <w:tblInd w:w="3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7" w:hRule="atLeast"/>
        </w:trPr>
        <w:tc>
          <w:tcPr>
            <w:tcW w:w="9516" w:type="dxa"/>
            <w:noWrap/>
          </w:tcPr>
          <w:tbl>
            <w:tblPr>
              <w:tblStyle w:val="6"/>
              <w:tblpPr w:leftFromText="180" w:rightFromText="180" w:vertAnchor="text" w:horzAnchor="page" w:tblpX="4999" w:tblpY="12551"/>
              <w:tblOverlap w:val="never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96"/>
              <w:gridCol w:w="2413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909" w:type="dxa"/>
                  <w:gridSpan w:val="2"/>
                  <w:noWrap/>
                </w:tcPr>
                <w:p>
                  <w:pPr>
                    <w:jc w:val="center"/>
                    <w:rPr>
                      <w:rFonts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  <w:t>液压与气动系统回路设计或优化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496" w:type="dxa"/>
                  <w:noWrap/>
                </w:tcPr>
                <w:p>
                  <w:pPr>
                    <w:jc w:val="left"/>
                    <w:rPr>
                      <w:rFonts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  <w:t>场次号：</w:t>
                  </w:r>
                </w:p>
              </w:tc>
              <w:tc>
                <w:tcPr>
                  <w:tcW w:w="2413" w:type="dxa"/>
                  <w:noWrap/>
                </w:tcPr>
                <w:p>
                  <w:pPr>
                    <w:jc w:val="left"/>
                    <w:rPr>
                      <w:rFonts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  <w:t>赛位号：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4909" w:type="dxa"/>
                  <w:gridSpan w:val="2"/>
                  <w:tcBorders>
                    <w:bottom w:val="nil"/>
                  </w:tcBorders>
                  <w:noWrap/>
                </w:tcPr>
                <w:p>
                  <w:pPr>
                    <w:jc w:val="center"/>
                    <w:rPr>
                      <w:rFonts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  <w:t>液压与气动系统装调与维护赛项</w:t>
                  </w:r>
                </w:p>
              </w:tc>
            </w:tr>
          </w:tbl>
          <w:p>
            <w:pPr>
              <w:jc w:val="center"/>
              <w:rPr>
                <w:rFonts w:ascii="仿宋_GB2312" w:hAnsi="宋体" w:eastAsia="仿宋_GB2312"/>
                <w:b/>
                <w:color w:val="000000"/>
                <w:szCs w:val="21"/>
              </w:rPr>
            </w:pPr>
          </w:p>
        </w:tc>
      </w:tr>
    </w:tbl>
    <w:p>
      <w:pPr>
        <w:spacing w:line="220" w:lineRule="atLeast"/>
      </w:pPr>
    </w:p>
    <w:p>
      <w:pPr>
        <w:spacing w:line="440" w:lineRule="exact"/>
        <w:ind w:firstLine="482" w:firstLineChars="200"/>
        <w:jc w:val="left"/>
        <w:rPr>
          <w:rFonts w:ascii="Times New Roman" w:hAnsi="Times New Roman" w:eastAsia="仿宋_GB2312"/>
          <w:b/>
          <w:bCs/>
          <w:sz w:val="24"/>
        </w:rPr>
      </w:pPr>
    </w:p>
    <w:p>
      <w:pPr>
        <w:spacing w:line="440" w:lineRule="exact"/>
        <w:ind w:firstLine="482" w:firstLineChars="200"/>
        <w:jc w:val="left"/>
        <w:rPr>
          <w:rFonts w:hint="eastAsia" w:ascii="Times New Roman" w:hAnsi="Times New Roman" w:eastAsia="仿宋_GB2312"/>
          <w:b/>
          <w:bCs/>
          <w:sz w:val="24"/>
          <w:lang w:eastAsia="zh-CN"/>
        </w:rPr>
      </w:pPr>
      <w:r>
        <w:rPr>
          <w:rFonts w:hint="eastAsia" w:ascii="Times New Roman" w:hAnsi="Times New Roman" w:eastAsia="仿宋_GB2312"/>
          <w:b/>
          <w:bCs/>
          <w:sz w:val="24"/>
        </w:rPr>
        <w:t>附件</w:t>
      </w:r>
      <w:r>
        <w:rPr>
          <w:rFonts w:hint="eastAsia" w:ascii="Times New Roman" w:hAnsi="Times New Roman" w:eastAsia="仿宋_GB2312"/>
          <w:b/>
          <w:bCs/>
          <w:sz w:val="24"/>
          <w:lang w:val="en-US" w:eastAsia="zh-CN"/>
        </w:rPr>
        <w:t>4</w:t>
      </w:r>
    </w:p>
    <w:p>
      <w:pPr>
        <w:spacing w:line="220" w:lineRule="atLeast"/>
      </w:pPr>
    </w:p>
    <w:tbl>
      <w:tblPr>
        <w:tblStyle w:val="6"/>
        <w:tblW w:w="9516" w:type="dxa"/>
        <w:tblInd w:w="3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7" w:hRule="atLeast"/>
        </w:trPr>
        <w:tc>
          <w:tcPr>
            <w:tcW w:w="9516" w:type="dxa"/>
            <w:noWrap/>
          </w:tcPr>
          <w:tbl>
            <w:tblPr>
              <w:tblStyle w:val="6"/>
              <w:tblpPr w:leftFromText="180" w:rightFromText="180" w:vertAnchor="text" w:horzAnchor="page" w:tblpX="4999" w:tblpY="12551"/>
              <w:tblOverlap w:val="never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96"/>
              <w:gridCol w:w="2413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909" w:type="dxa"/>
                  <w:gridSpan w:val="2"/>
                  <w:noWrap/>
                </w:tcPr>
                <w:p>
                  <w:pPr>
                    <w:jc w:val="center"/>
                    <w:rPr>
                      <w:rFonts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  <w:t>液压与气动系统回路设计或优化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496" w:type="dxa"/>
                  <w:noWrap/>
                </w:tcPr>
                <w:p>
                  <w:pPr>
                    <w:jc w:val="left"/>
                    <w:rPr>
                      <w:rFonts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  <w:t>场次号：</w:t>
                  </w:r>
                </w:p>
              </w:tc>
              <w:tc>
                <w:tcPr>
                  <w:tcW w:w="2413" w:type="dxa"/>
                  <w:noWrap/>
                </w:tcPr>
                <w:p>
                  <w:pPr>
                    <w:jc w:val="left"/>
                    <w:rPr>
                      <w:rFonts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  <w:t>赛位号：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4909" w:type="dxa"/>
                  <w:gridSpan w:val="2"/>
                  <w:tcBorders>
                    <w:bottom w:val="nil"/>
                  </w:tcBorders>
                  <w:noWrap/>
                </w:tcPr>
                <w:p>
                  <w:pPr>
                    <w:jc w:val="center"/>
                    <w:rPr>
                      <w:rFonts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/>
                      <w:bCs/>
                      <w:color w:val="000000"/>
                      <w:sz w:val="24"/>
                      <w:szCs w:val="24"/>
                    </w:rPr>
                    <w:t>液压与气动系统装调与维护赛项</w:t>
                  </w:r>
                </w:p>
              </w:tc>
            </w:tr>
          </w:tbl>
          <w:p>
            <w:pPr>
              <w:jc w:val="center"/>
              <w:rPr>
                <w:rFonts w:ascii="仿宋_GB2312" w:hAnsi="宋体" w:eastAsia="仿宋_GB2312"/>
                <w:b/>
                <w:color w:val="000000"/>
                <w:szCs w:val="21"/>
              </w:rPr>
            </w:pPr>
          </w:p>
        </w:tc>
      </w:tr>
    </w:tbl>
    <w:p>
      <w:pPr>
        <w:spacing w:line="220" w:lineRule="atLeast"/>
      </w:pPr>
    </w:p>
    <w:sectPr>
      <w:footerReference r:id="rId3" w:type="default"/>
      <w:pgSz w:w="11906" w:h="16838"/>
      <w:pgMar w:top="850" w:right="1134" w:bottom="850" w:left="1134" w:header="708" w:footer="708" w:gutter="0"/>
      <w:pgNumType w:start="1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+西文正文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2"/>
  </w:compat>
  <w:docVars>
    <w:docVar w:name="commondata" w:val="eyJoZGlkIjoiNmI1OTYwNzFiODY5MjY1ZWFmZDc3ODM4Y2Q3NWNjZWEifQ=="/>
  </w:docVars>
  <w:rsids>
    <w:rsidRoot w:val="00D31D50"/>
    <w:rsid w:val="000974FE"/>
    <w:rsid w:val="0010283C"/>
    <w:rsid w:val="00124686"/>
    <w:rsid w:val="00142BDA"/>
    <w:rsid w:val="0018254F"/>
    <w:rsid w:val="001D3C2B"/>
    <w:rsid w:val="001F367B"/>
    <w:rsid w:val="002F0898"/>
    <w:rsid w:val="00323B43"/>
    <w:rsid w:val="0034214A"/>
    <w:rsid w:val="003D37D8"/>
    <w:rsid w:val="00426133"/>
    <w:rsid w:val="004358AB"/>
    <w:rsid w:val="004B6C0C"/>
    <w:rsid w:val="00731A56"/>
    <w:rsid w:val="008B7726"/>
    <w:rsid w:val="00907868"/>
    <w:rsid w:val="009A473C"/>
    <w:rsid w:val="009C6D25"/>
    <w:rsid w:val="009E4EFC"/>
    <w:rsid w:val="00B05866"/>
    <w:rsid w:val="00C65D40"/>
    <w:rsid w:val="00C76526"/>
    <w:rsid w:val="00CF385C"/>
    <w:rsid w:val="00D31D50"/>
    <w:rsid w:val="00DE6F66"/>
    <w:rsid w:val="00E5544D"/>
    <w:rsid w:val="00EA1E94"/>
    <w:rsid w:val="01552208"/>
    <w:rsid w:val="03912369"/>
    <w:rsid w:val="03985AAE"/>
    <w:rsid w:val="0579592B"/>
    <w:rsid w:val="060545B6"/>
    <w:rsid w:val="082068EB"/>
    <w:rsid w:val="086919B3"/>
    <w:rsid w:val="0B663BB4"/>
    <w:rsid w:val="0F0848C3"/>
    <w:rsid w:val="114B5D37"/>
    <w:rsid w:val="14EB38B0"/>
    <w:rsid w:val="15213256"/>
    <w:rsid w:val="16462650"/>
    <w:rsid w:val="16504526"/>
    <w:rsid w:val="18A97EC4"/>
    <w:rsid w:val="1A625B07"/>
    <w:rsid w:val="1BA67573"/>
    <w:rsid w:val="1BCA75E9"/>
    <w:rsid w:val="1D9F062C"/>
    <w:rsid w:val="21F73191"/>
    <w:rsid w:val="234965CB"/>
    <w:rsid w:val="23923E43"/>
    <w:rsid w:val="27001BFC"/>
    <w:rsid w:val="2B31568E"/>
    <w:rsid w:val="2B646877"/>
    <w:rsid w:val="2D403003"/>
    <w:rsid w:val="2FAA5392"/>
    <w:rsid w:val="317E7F07"/>
    <w:rsid w:val="323B7927"/>
    <w:rsid w:val="32CB5D6B"/>
    <w:rsid w:val="38130FFC"/>
    <w:rsid w:val="38344CB3"/>
    <w:rsid w:val="39526FF8"/>
    <w:rsid w:val="39CF058D"/>
    <w:rsid w:val="3B8365E3"/>
    <w:rsid w:val="3BE12C46"/>
    <w:rsid w:val="3BE36E4F"/>
    <w:rsid w:val="3E63707B"/>
    <w:rsid w:val="40557935"/>
    <w:rsid w:val="430774B4"/>
    <w:rsid w:val="435E0255"/>
    <w:rsid w:val="467F52F3"/>
    <w:rsid w:val="4E2A4F2D"/>
    <w:rsid w:val="4FE37873"/>
    <w:rsid w:val="4FE90ACF"/>
    <w:rsid w:val="50E75B6A"/>
    <w:rsid w:val="50FB1206"/>
    <w:rsid w:val="53F913E8"/>
    <w:rsid w:val="542955A6"/>
    <w:rsid w:val="542D3FB1"/>
    <w:rsid w:val="56A225B9"/>
    <w:rsid w:val="57052D28"/>
    <w:rsid w:val="582C7144"/>
    <w:rsid w:val="5E6C0100"/>
    <w:rsid w:val="5EA66A37"/>
    <w:rsid w:val="603861E8"/>
    <w:rsid w:val="60AE250F"/>
    <w:rsid w:val="60C03468"/>
    <w:rsid w:val="60CE6DA9"/>
    <w:rsid w:val="62A577C3"/>
    <w:rsid w:val="64B24E43"/>
    <w:rsid w:val="6A88223A"/>
    <w:rsid w:val="6DAF3FD9"/>
    <w:rsid w:val="6E7358EC"/>
    <w:rsid w:val="70C20CFA"/>
    <w:rsid w:val="779B3D4D"/>
    <w:rsid w:val="784A704C"/>
    <w:rsid w:val="78E536D5"/>
    <w:rsid w:val="7ABC2207"/>
    <w:rsid w:val="7BD612CA"/>
    <w:rsid w:val="7C2E066D"/>
    <w:rsid w:val="7CA6545E"/>
    <w:rsid w:val="7D324FA6"/>
    <w:rsid w:val="7EF947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hAnsi="Tahoma" w:eastAsia="微软雅黑" w:cstheme="minorBidi"/>
      <w:kern w:val="0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widowControl/>
      <w:pBdr>
        <w:bottom w:val="single" w:color="auto" w:sz="6" w:space="1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hAnsi="Tahoma" w:eastAsia="微软雅黑" w:cstheme="minorBidi"/>
      <w:kern w:val="0"/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rFonts w:ascii="Tahoma" w:hAnsi="Tahoma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emf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8</Pages>
  <Words>2030</Words>
  <Characters>2192</Characters>
  <Lines>17</Lines>
  <Paragraphs>5</Paragraphs>
  <TotalTime>1</TotalTime>
  <ScaleCrop>false</ScaleCrop>
  <LinksUpToDate>false</LinksUpToDate>
  <CharactersWithSpaces>2427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汪祥立</cp:lastModifiedBy>
  <dcterms:modified xsi:type="dcterms:W3CDTF">2022-07-22T15:53:08Z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31A408C68A0843779DC1DD2EEB66A39F</vt:lpwstr>
  </property>
</Properties>
</file>